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D590" w14:textId="77777777" w:rsidR="00F237A2" w:rsidRPr="00F237A2" w:rsidRDefault="00F237A2" w:rsidP="00F237A2">
      <w:pPr>
        <w:shd w:val="clear" w:color="auto" w:fill="FFFFFF"/>
        <w:jc w:val="both"/>
        <w:rPr>
          <w:rFonts w:ascii="Tahoma" w:hAnsi="Tahoma" w:cs="Tahoma"/>
          <w:b/>
          <w:bCs/>
          <w:color w:val="00335C"/>
          <w:sz w:val="16"/>
          <w:szCs w:val="16"/>
        </w:rPr>
      </w:pPr>
      <w:r w:rsidRPr="00F237A2">
        <w:rPr>
          <w:rFonts w:ascii="Tahoma" w:hAnsi="Tahoma" w:cs="Tahoma"/>
          <w:b/>
          <w:bCs/>
          <w:color w:val="00335C"/>
          <w:sz w:val="16"/>
          <w:szCs w:val="16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88"/>
        <w:gridCol w:w="8112"/>
      </w:tblGrid>
      <w:tr w:rsidR="00F237A2" w:rsidRPr="00F237A2" w14:paraId="5947B9F8" w14:textId="77777777" w:rsidTr="00F237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1D9CA" w14:textId="77777777" w:rsidR="00F237A2" w:rsidRPr="00F237A2" w:rsidRDefault="00F237A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BD0A79" w14:textId="77777777" w:rsidR="00F237A2" w:rsidRPr="00F237A2" w:rsidRDefault="00F237A2">
            <w:pPr>
              <w:spacing w:after="300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14181442</w:t>
            </w:r>
          </w:p>
        </w:tc>
      </w:tr>
      <w:tr w:rsidR="00F237A2" w:rsidRPr="00F237A2" w14:paraId="6D5AE6B7" w14:textId="77777777" w:rsidTr="00F237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B63C3B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174CD" w14:textId="77777777" w:rsidR="00F237A2" w:rsidRPr="00F237A2" w:rsidRDefault="00F237A2">
            <w:pPr>
              <w:spacing w:after="300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ПРИВАТНЕ АКЦIОНЕРНЕ ТОВАРИСТВО "ТЕХНОЛОГ"</w:t>
            </w:r>
          </w:p>
        </w:tc>
      </w:tr>
      <w:tr w:rsidR="00F237A2" w:rsidRPr="00F237A2" w14:paraId="1C2CF7EA" w14:textId="77777777" w:rsidTr="00F237A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51D944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08D701" w14:textId="77777777" w:rsidR="00F237A2" w:rsidRPr="00F237A2" w:rsidRDefault="00F237A2">
            <w:pPr>
              <w:spacing w:after="300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31.12.2019</w:t>
            </w:r>
          </w:p>
        </w:tc>
      </w:tr>
    </w:tbl>
    <w:p w14:paraId="042F887B" w14:textId="77777777" w:rsidR="00F237A2" w:rsidRPr="00F237A2" w:rsidRDefault="00F237A2" w:rsidP="00F237A2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16"/>
          <w:szCs w:val="16"/>
        </w:rPr>
      </w:pPr>
      <w:r w:rsidRPr="00F237A2">
        <w:rPr>
          <w:rFonts w:ascii="Arial" w:hAnsi="Arial" w:cs="Arial"/>
          <w:color w:val="00335C"/>
          <w:sz w:val="16"/>
          <w:szCs w:val="16"/>
        </w:rPr>
        <w:t>1.Інформація про випуски акцій</w:t>
      </w:r>
    </w:p>
    <w:p w14:paraId="2E937A33" w14:textId="77777777" w:rsidR="00F237A2" w:rsidRPr="00F237A2" w:rsidRDefault="00F237A2" w:rsidP="00F237A2">
      <w:pPr>
        <w:shd w:val="clear" w:color="auto" w:fill="FFFFFF"/>
        <w:jc w:val="both"/>
        <w:rPr>
          <w:rFonts w:ascii="Arial" w:hAnsi="Arial" w:cs="Arial"/>
          <w:color w:val="00335C"/>
          <w:sz w:val="16"/>
          <w:szCs w:val="16"/>
        </w:rPr>
      </w:pPr>
    </w:p>
    <w:tbl>
      <w:tblPr>
        <w:tblW w:w="15015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26"/>
        <w:gridCol w:w="1438"/>
        <w:gridCol w:w="2047"/>
        <w:gridCol w:w="1773"/>
        <w:gridCol w:w="1729"/>
        <w:gridCol w:w="1674"/>
        <w:gridCol w:w="1345"/>
        <w:gridCol w:w="1155"/>
        <w:gridCol w:w="1362"/>
        <w:gridCol w:w="1366"/>
      </w:tblGrid>
      <w:tr w:rsidR="00F237A2" w:rsidRPr="00F237A2" w14:paraId="62A9CA5C" w14:textId="77777777" w:rsidTr="00F237A2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3D41C" w14:textId="77777777" w:rsidR="00F237A2" w:rsidRPr="00F237A2" w:rsidRDefault="00F237A2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D315A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B3B37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B67A7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42DC2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C5F3E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E9959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DE4A3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94457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F92A6" w14:textId="77777777" w:rsidR="00F237A2" w:rsidRPr="00F237A2" w:rsidRDefault="00F237A2">
            <w:pPr>
              <w:spacing w:after="300"/>
              <w:jc w:val="center"/>
              <w:rPr>
                <w:b/>
                <w:bCs/>
                <w:sz w:val="16"/>
                <w:szCs w:val="16"/>
              </w:rPr>
            </w:pPr>
            <w:r w:rsidRPr="00F237A2">
              <w:rPr>
                <w:b/>
                <w:bCs/>
                <w:sz w:val="16"/>
                <w:szCs w:val="16"/>
              </w:rPr>
              <w:t>Частка у статутному капіталі (у відсотках)</w:t>
            </w:r>
          </w:p>
        </w:tc>
      </w:tr>
      <w:tr w:rsidR="00F237A2" w:rsidRPr="00F237A2" w14:paraId="45F065F4" w14:textId="77777777" w:rsidTr="00F237A2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52662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E33D9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7F927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E279C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2485E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EF691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61043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AB048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9A11B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678AE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10</w:t>
            </w:r>
          </w:p>
        </w:tc>
      </w:tr>
      <w:tr w:rsidR="00F237A2" w:rsidRPr="00F237A2" w14:paraId="12A8A291" w14:textId="77777777" w:rsidTr="00F237A2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42B11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29.06.2010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4F475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№67/23/2010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2F8B6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 xml:space="preserve">Черкаське територіальне управління Державної </w:t>
            </w:r>
            <w:proofErr w:type="spellStart"/>
            <w:r w:rsidRPr="00F237A2">
              <w:rPr>
                <w:sz w:val="16"/>
                <w:szCs w:val="16"/>
              </w:rPr>
              <w:t>комiсії</w:t>
            </w:r>
            <w:proofErr w:type="spellEnd"/>
            <w:r w:rsidRPr="00F237A2">
              <w:rPr>
                <w:sz w:val="16"/>
                <w:szCs w:val="16"/>
              </w:rPr>
              <w:t xml:space="preserve"> з </w:t>
            </w:r>
            <w:proofErr w:type="spellStart"/>
            <w:r w:rsidRPr="00F237A2">
              <w:rPr>
                <w:sz w:val="16"/>
                <w:szCs w:val="16"/>
              </w:rPr>
              <w:t>цiнних</w:t>
            </w:r>
            <w:proofErr w:type="spellEnd"/>
            <w:r w:rsidRPr="00F237A2">
              <w:rPr>
                <w:sz w:val="16"/>
                <w:szCs w:val="16"/>
              </w:rPr>
              <w:t xml:space="preserve"> </w:t>
            </w:r>
            <w:proofErr w:type="spellStart"/>
            <w:r w:rsidRPr="00F237A2">
              <w:rPr>
                <w:sz w:val="16"/>
                <w:szCs w:val="16"/>
              </w:rPr>
              <w:t>паперiв</w:t>
            </w:r>
            <w:proofErr w:type="spellEnd"/>
            <w:r w:rsidRPr="00F237A2">
              <w:rPr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C072E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C37DF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Акція проста бездокументарна іменна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8166A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Бездокументарні іменні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0C763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0.01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DE381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236752320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D8ABA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2367523.2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FEA9F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>100</w:t>
            </w:r>
          </w:p>
        </w:tc>
      </w:tr>
      <w:tr w:rsidR="00F237A2" w:rsidRPr="00F237A2" w14:paraId="32B87654" w14:textId="77777777" w:rsidTr="00F237A2"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14F1E" w14:textId="77777777" w:rsidR="00F237A2" w:rsidRPr="00F237A2" w:rsidRDefault="00F237A2">
            <w:pPr>
              <w:spacing w:after="300"/>
              <w:jc w:val="center"/>
              <w:rPr>
                <w:sz w:val="16"/>
                <w:szCs w:val="16"/>
              </w:rPr>
            </w:pPr>
            <w:r w:rsidRPr="00F237A2">
              <w:rPr>
                <w:rStyle w:val="a4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F525D1" w14:textId="77777777" w:rsidR="00F237A2" w:rsidRPr="00F237A2" w:rsidRDefault="00F237A2">
            <w:pPr>
              <w:spacing w:after="300"/>
              <w:jc w:val="both"/>
              <w:rPr>
                <w:sz w:val="16"/>
                <w:szCs w:val="16"/>
              </w:rPr>
            </w:pPr>
            <w:r w:rsidRPr="00F237A2">
              <w:rPr>
                <w:sz w:val="16"/>
                <w:szCs w:val="16"/>
              </w:rPr>
              <w:t xml:space="preserve">Товариство здійснило приватне розміщення акцій. Торгівля цінними паперами емітента на внутрішньому та зовнішньому ринках, зокрема, на біржовому ринку, </w:t>
            </w:r>
            <w:proofErr w:type="spellStart"/>
            <w:r w:rsidRPr="00F237A2">
              <w:rPr>
                <w:sz w:val="16"/>
                <w:szCs w:val="16"/>
              </w:rPr>
              <w:t>органiзацiйно</w:t>
            </w:r>
            <w:proofErr w:type="spellEnd"/>
            <w:r w:rsidRPr="00F237A2">
              <w:rPr>
                <w:sz w:val="16"/>
                <w:szCs w:val="16"/>
              </w:rPr>
              <w:t xml:space="preserve"> оформлених позабіржових ринках цінних паперів, не здійснювалася. Заяв або </w:t>
            </w:r>
            <w:proofErr w:type="spellStart"/>
            <w:r w:rsidRPr="00F237A2">
              <w:rPr>
                <w:sz w:val="16"/>
                <w:szCs w:val="16"/>
              </w:rPr>
              <w:t>намiрiв</w:t>
            </w:r>
            <w:proofErr w:type="spellEnd"/>
            <w:r w:rsidRPr="00F237A2">
              <w:rPr>
                <w:sz w:val="16"/>
                <w:szCs w:val="16"/>
              </w:rPr>
              <w:t xml:space="preserve"> про подання заяв для допуску на </w:t>
            </w:r>
            <w:proofErr w:type="spellStart"/>
            <w:r w:rsidRPr="00F237A2">
              <w:rPr>
                <w:sz w:val="16"/>
                <w:szCs w:val="16"/>
              </w:rPr>
              <w:t>бiржi</w:t>
            </w:r>
            <w:proofErr w:type="spellEnd"/>
            <w:r w:rsidRPr="00F237A2">
              <w:rPr>
                <w:sz w:val="16"/>
                <w:szCs w:val="16"/>
              </w:rPr>
              <w:t xml:space="preserve"> не подавалися. Товариство у лістингу у жодної з фондових бірж не знаходилося, процедури </w:t>
            </w:r>
            <w:proofErr w:type="spellStart"/>
            <w:r w:rsidRPr="00F237A2">
              <w:rPr>
                <w:sz w:val="16"/>
                <w:szCs w:val="16"/>
              </w:rPr>
              <w:t>делістингу</w:t>
            </w:r>
            <w:proofErr w:type="spellEnd"/>
            <w:r w:rsidRPr="00F237A2">
              <w:rPr>
                <w:sz w:val="16"/>
                <w:szCs w:val="16"/>
              </w:rPr>
              <w:t xml:space="preserve"> не проходило. Протягом звітного періоду Товариство не здійснювало випусків акцій та інших видів цінних паперів.</w:t>
            </w:r>
          </w:p>
        </w:tc>
      </w:tr>
    </w:tbl>
    <w:p w14:paraId="2111B3DB" w14:textId="77777777" w:rsidR="00124FF8" w:rsidRPr="00F237A2" w:rsidRDefault="00124FF8" w:rsidP="00F237A2">
      <w:pPr>
        <w:rPr>
          <w:sz w:val="16"/>
          <w:szCs w:val="16"/>
        </w:rPr>
      </w:pPr>
    </w:p>
    <w:sectPr w:rsidR="00124FF8" w:rsidRPr="00F237A2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253259"/>
    <w:rsid w:val="00320E83"/>
    <w:rsid w:val="004E27A3"/>
    <w:rsid w:val="008C2265"/>
    <w:rsid w:val="008C5006"/>
    <w:rsid w:val="00A02E39"/>
    <w:rsid w:val="00AC0A72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2021-02-08T08:17:00Z</dcterms:created>
  <dcterms:modified xsi:type="dcterms:W3CDTF">2021-02-08T08:17:00Z</dcterms:modified>
</cp:coreProperties>
</file>